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7FF2" w14:textId="2B88B37C" w:rsidR="00847F4A" w:rsidRDefault="00847F4A"/>
    <w:p w14:paraId="79FC5287" w14:textId="1ECCDE6E" w:rsidR="0059516B" w:rsidRDefault="0059516B" w:rsidP="0059516B">
      <w:pPr>
        <w:rPr>
          <w:rFonts w:ascii="Bankinter Sans" w:hAnsi="Bankinter Sans"/>
          <w:b/>
          <w:bCs/>
          <w:sz w:val="40"/>
          <w:szCs w:val="40"/>
        </w:rPr>
      </w:pPr>
      <w:r w:rsidRPr="3C1AA1F0">
        <w:rPr>
          <w:rFonts w:ascii="Bankinter Sans" w:hAnsi="Bankinter Sans"/>
          <w:b/>
          <w:bCs/>
          <w:sz w:val="40"/>
          <w:szCs w:val="40"/>
        </w:rPr>
        <w:t>Fundación Innovación Bankinter presenta</w:t>
      </w:r>
      <w:r>
        <w:rPr>
          <w:rFonts w:ascii="Bankinter Sans" w:hAnsi="Bankinter Sans"/>
          <w:b/>
          <w:bCs/>
          <w:sz w:val="40"/>
          <w:szCs w:val="40"/>
        </w:rPr>
        <w:br/>
      </w:r>
      <w:r w:rsidRPr="3C1AA1F0">
        <w:rPr>
          <w:rFonts w:ascii="Bankinter Sans" w:hAnsi="Bankinter Sans"/>
          <w:b/>
          <w:bCs/>
          <w:sz w:val="40"/>
          <w:szCs w:val="40"/>
        </w:rPr>
        <w:t xml:space="preserve"> </w:t>
      </w:r>
      <w:proofErr w:type="spellStart"/>
      <w:r w:rsidRPr="3C1AA1F0">
        <w:rPr>
          <w:rFonts w:ascii="Bankinter Sans" w:hAnsi="Bankinter Sans"/>
          <w:b/>
          <w:bCs/>
          <w:i/>
          <w:iCs/>
          <w:sz w:val="40"/>
          <w:szCs w:val="40"/>
        </w:rPr>
        <w:t>Megatrends</w:t>
      </w:r>
      <w:proofErr w:type="spellEnd"/>
      <w:r w:rsidRPr="3C1AA1F0">
        <w:rPr>
          <w:rFonts w:ascii="Bankinter Sans" w:hAnsi="Bankinter Sans"/>
          <w:b/>
          <w:bCs/>
          <w:i/>
          <w:iCs/>
          <w:sz w:val="40"/>
          <w:szCs w:val="40"/>
        </w:rPr>
        <w:t xml:space="preserve"> 2023</w:t>
      </w:r>
      <w:r>
        <w:rPr>
          <w:rFonts w:ascii="Bankinter Sans" w:hAnsi="Bankinter Sans"/>
          <w:b/>
          <w:bCs/>
          <w:i/>
          <w:iCs/>
          <w:sz w:val="40"/>
          <w:szCs w:val="40"/>
        </w:rPr>
        <w:t xml:space="preserve">: </w:t>
      </w:r>
      <w:r w:rsidRPr="3C1AA1F0">
        <w:rPr>
          <w:rFonts w:ascii="Bankinter Sans" w:hAnsi="Bankinter Sans"/>
          <w:b/>
          <w:bCs/>
          <w:sz w:val="40"/>
          <w:szCs w:val="40"/>
        </w:rPr>
        <w:t xml:space="preserve">las tendencias </w:t>
      </w:r>
      <w:r>
        <w:rPr>
          <w:rFonts w:ascii="Bankinter Sans" w:hAnsi="Bankinter Sans"/>
          <w:b/>
          <w:bCs/>
          <w:sz w:val="40"/>
          <w:szCs w:val="40"/>
        </w:rPr>
        <w:t>que definirán el futuro</w:t>
      </w:r>
    </w:p>
    <w:p w14:paraId="5821CA6F" w14:textId="11A7E40C" w:rsidR="0059516B" w:rsidRPr="00A45218" w:rsidRDefault="0059516B" w:rsidP="0059516B">
      <w:pPr>
        <w:pStyle w:val="paragraph"/>
        <w:numPr>
          <w:ilvl w:val="0"/>
          <w:numId w:val="3"/>
        </w:numPr>
        <w:rPr>
          <w:rStyle w:val="normaltextrun"/>
          <w:rFonts w:ascii="Bankinter Sans" w:hAnsi="Bankinter Sans" w:cs="Arial"/>
          <w:sz w:val="22"/>
          <w:szCs w:val="22"/>
        </w:rPr>
      </w:pPr>
      <w:r w:rsidRPr="00A45218">
        <w:rPr>
          <w:rStyle w:val="normaltextrun"/>
          <w:rFonts w:ascii="Bankinter Sans" w:hAnsi="Bankinter Sans" w:cs="Arial"/>
          <w:sz w:val="22"/>
          <w:szCs w:val="22"/>
        </w:rPr>
        <w:t>Los expertos d</w:t>
      </w:r>
      <w:r w:rsidR="004960DB">
        <w:rPr>
          <w:rStyle w:val="normaltextrun"/>
          <w:rFonts w:ascii="Bankinter Sans" w:hAnsi="Bankinter Sans" w:cs="Arial"/>
          <w:sz w:val="22"/>
          <w:szCs w:val="22"/>
        </w:rPr>
        <w:t xml:space="preserve">e la Fundación Innovación Bankinter </w:t>
      </w:r>
      <w:r w:rsidRPr="00A45218">
        <w:rPr>
          <w:rStyle w:val="normaltextrun"/>
          <w:rFonts w:ascii="Bankinter Sans" w:hAnsi="Bankinter Sans" w:cs="Arial"/>
          <w:sz w:val="22"/>
          <w:szCs w:val="22"/>
        </w:rPr>
        <w:t xml:space="preserve">han propuesto y seleccionado las </w:t>
      </w:r>
      <w:r w:rsidR="00214A2A">
        <w:rPr>
          <w:rStyle w:val="normaltextrun"/>
          <w:rFonts w:ascii="Bankinter Sans" w:hAnsi="Bankinter Sans" w:cs="Arial"/>
          <w:sz w:val="22"/>
          <w:szCs w:val="22"/>
        </w:rPr>
        <w:t xml:space="preserve">ideas fuerza </w:t>
      </w:r>
      <w:r w:rsidRPr="00A45218">
        <w:rPr>
          <w:rStyle w:val="normaltextrun"/>
          <w:rFonts w:ascii="Bankinter Sans" w:hAnsi="Bankinter Sans" w:cs="Arial"/>
          <w:sz w:val="22"/>
          <w:szCs w:val="22"/>
        </w:rPr>
        <w:t xml:space="preserve">de </w:t>
      </w:r>
      <w:r w:rsidR="004960DB">
        <w:rPr>
          <w:rStyle w:val="normaltextrun"/>
          <w:rFonts w:ascii="Bankinter Sans" w:hAnsi="Bankinter Sans" w:cs="Arial"/>
          <w:sz w:val="22"/>
          <w:szCs w:val="22"/>
        </w:rPr>
        <w:t>innovación que tendrán más impacto durante 2023</w:t>
      </w:r>
      <w:r w:rsidRPr="00A45218">
        <w:rPr>
          <w:rStyle w:val="normaltextrun"/>
          <w:rFonts w:ascii="Bankinter Sans" w:hAnsi="Bankinter Sans" w:cs="Arial"/>
          <w:sz w:val="22"/>
          <w:szCs w:val="22"/>
        </w:rPr>
        <w:t xml:space="preserve">. </w:t>
      </w:r>
    </w:p>
    <w:p w14:paraId="72DCD2B0" w14:textId="70E45BA0" w:rsidR="0059516B" w:rsidRPr="00A45218" w:rsidRDefault="0059516B" w:rsidP="0059516B">
      <w:pPr>
        <w:pStyle w:val="paragraph"/>
        <w:numPr>
          <w:ilvl w:val="0"/>
          <w:numId w:val="3"/>
        </w:numPr>
        <w:rPr>
          <w:rStyle w:val="normaltextrun"/>
          <w:rFonts w:ascii="Bankinter Sans" w:hAnsi="Bankinter Sans" w:cs="Arial"/>
          <w:sz w:val="22"/>
          <w:szCs w:val="22"/>
        </w:rPr>
      </w:pPr>
      <w:r w:rsidRPr="00A45218">
        <w:rPr>
          <w:rStyle w:val="normaltextrun"/>
          <w:rFonts w:ascii="Bankinter Sans" w:hAnsi="Bankinter Sans" w:cs="Arial"/>
          <w:sz w:val="22"/>
          <w:szCs w:val="22"/>
        </w:rPr>
        <w:t>La selección se ha realizado en torno a cuatro grandes temáticas: Tecnología y Ciencia, Tendencias Emergentes, Progreso Económico y Futuro de la Sociedad.</w:t>
      </w:r>
    </w:p>
    <w:p w14:paraId="3ECE6D5B" w14:textId="052CD247" w:rsidR="0059516B" w:rsidRPr="00A45218" w:rsidRDefault="0059516B" w:rsidP="0059516B">
      <w:pPr>
        <w:jc w:val="both"/>
        <w:rPr>
          <w:rStyle w:val="normaltextrun"/>
          <w:rFonts w:ascii="Bankinter Sans" w:hAnsi="Bankinter Sans" w:cs="Arial"/>
          <w:color w:val="000000"/>
          <w:sz w:val="22"/>
          <w:szCs w:val="22"/>
        </w:rPr>
      </w:pPr>
      <w:r w:rsidRPr="00A45218">
        <w:rPr>
          <w:rStyle w:val="Refdecomentario"/>
          <w:rFonts w:ascii="Bankinter Sans" w:hAnsi="Bankinter Sans" w:cs="Arial"/>
          <w:b/>
          <w:bCs/>
          <w:sz w:val="22"/>
          <w:szCs w:val="22"/>
        </w:rPr>
        <w:t>Madrid 16 de febrero de 2023</w:t>
      </w:r>
      <w:r w:rsidRPr="00A45218">
        <w:rPr>
          <w:rStyle w:val="Refdecomentario"/>
          <w:rFonts w:ascii="Bankinter Sans" w:hAnsi="Bankinter Sans" w:cs="Arial"/>
          <w:sz w:val="22"/>
          <w:szCs w:val="22"/>
        </w:rPr>
        <w:t xml:space="preserve">. El </w:t>
      </w:r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 xml:space="preserve">Future </w:t>
      </w:r>
      <w:proofErr w:type="spellStart"/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>Trends</w:t>
      </w:r>
      <w:proofErr w:type="spellEnd"/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 xml:space="preserve"> </w:t>
      </w:r>
      <w:proofErr w:type="spellStart"/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>Forum</w:t>
      </w:r>
      <w:proofErr w:type="spellEnd"/>
      <w:r w:rsidRPr="00A45218">
        <w:rPr>
          <w:rStyle w:val="Refdecomentario"/>
          <w:rFonts w:ascii="Bankinter Sans" w:hAnsi="Bankinter Sans" w:cs="Arial"/>
          <w:sz w:val="22"/>
          <w:szCs w:val="22"/>
        </w:rPr>
        <w:t xml:space="preserve">, el </w:t>
      </w:r>
      <w:proofErr w:type="spellStart"/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>think</w:t>
      </w:r>
      <w:proofErr w:type="spellEnd"/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 xml:space="preserve"> </w:t>
      </w:r>
      <w:proofErr w:type="spellStart"/>
      <w:r w:rsidRPr="00A45218">
        <w:rPr>
          <w:rStyle w:val="Refdecomentario"/>
          <w:rFonts w:ascii="Bankinter Sans" w:hAnsi="Bankinter Sans" w:cs="Arial"/>
          <w:i/>
          <w:iCs/>
          <w:sz w:val="22"/>
          <w:szCs w:val="22"/>
        </w:rPr>
        <w:t>tank</w:t>
      </w:r>
      <w:proofErr w:type="spellEnd"/>
      <w:r w:rsidRPr="00A45218">
        <w:rPr>
          <w:rStyle w:val="Refdecomentario"/>
          <w:rFonts w:ascii="Bankinter Sans" w:hAnsi="Bankinter Sans" w:cs="Arial"/>
          <w:sz w:val="22"/>
          <w:szCs w:val="22"/>
        </w:rPr>
        <w:t xml:space="preserve"> internacional de la Fundación </w:t>
      </w:r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Innovación Bankinter está en constante análisis de las tendencias de innovación que marcarán nuestro futuro más inmediato. </w:t>
      </w:r>
      <w:proofErr w:type="spellStart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>Megatrends</w:t>
      </w:r>
      <w:proofErr w:type="spellEnd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 2023 presenta y analiza las 10 tendencias que más impacto tendrán en este año 2023. </w:t>
      </w:r>
    </w:p>
    <w:p w14:paraId="1851AF08" w14:textId="0DE9F78A" w:rsidR="0059516B" w:rsidRPr="00A45218" w:rsidRDefault="0059516B" w:rsidP="0059516B">
      <w:pPr>
        <w:jc w:val="both"/>
        <w:rPr>
          <w:rStyle w:val="normaltextrun"/>
          <w:rFonts w:ascii="Bankinter Sans" w:hAnsi="Bankinter Sans" w:cs="Arial"/>
          <w:color w:val="000000"/>
          <w:sz w:val="22"/>
          <w:szCs w:val="22"/>
        </w:rPr>
      </w:pPr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Tras el éxito de la primera edición de </w:t>
      </w:r>
      <w:proofErr w:type="spellStart"/>
      <w:r w:rsidRPr="00A45218">
        <w:rPr>
          <w:rStyle w:val="normaltextrun"/>
          <w:rFonts w:ascii="Bankinter Sans" w:hAnsi="Bankinter Sans" w:cs="Arial"/>
          <w:i/>
          <w:iCs/>
          <w:color w:val="000000"/>
          <w:sz w:val="22"/>
          <w:szCs w:val="22"/>
        </w:rPr>
        <w:t>Megatrends</w:t>
      </w:r>
      <w:proofErr w:type="spellEnd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, lanzada a principios de 2022, expertos del </w:t>
      </w:r>
      <w:proofErr w:type="spellStart"/>
      <w:r w:rsidRPr="00A45218">
        <w:rPr>
          <w:rStyle w:val="normaltextrun"/>
          <w:rFonts w:ascii="Bankinter Sans" w:hAnsi="Bankinter Sans" w:cs="Arial"/>
          <w:i/>
          <w:iCs/>
          <w:color w:val="000000"/>
          <w:sz w:val="22"/>
          <w:szCs w:val="22"/>
        </w:rPr>
        <w:t>think</w:t>
      </w:r>
      <w:proofErr w:type="spellEnd"/>
      <w:r w:rsidRPr="00A45218">
        <w:rPr>
          <w:rStyle w:val="normaltextrun"/>
          <w:rFonts w:ascii="Bankinter Sans" w:hAnsi="Bankinter San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A45218">
        <w:rPr>
          <w:rStyle w:val="normaltextrun"/>
          <w:rFonts w:ascii="Bankinter Sans" w:hAnsi="Bankinter Sans" w:cs="Arial"/>
          <w:i/>
          <w:iCs/>
          <w:color w:val="000000"/>
          <w:sz w:val="22"/>
          <w:szCs w:val="22"/>
        </w:rPr>
        <w:t>tank</w:t>
      </w:r>
      <w:proofErr w:type="spellEnd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 han analizado la evolución de las tendencias y su potencial impacto en la sociedad. Para ello, se han centrado en cuatro áreas principales: Tecnología y Ciencia, Tendencias Emergentes, Progreso Económico y Futuro de la Sociedad.</w:t>
      </w:r>
      <w:r w:rsidR="004960DB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 </w:t>
      </w:r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En línea con el propósito de Fundación Innovación Bankinter </w:t>
      </w:r>
      <w:r w:rsidR="004960DB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de </w:t>
      </w:r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estar “por delante del futuro”- </w:t>
      </w:r>
      <w:proofErr w:type="spellStart"/>
      <w:r w:rsidRPr="00A45218">
        <w:rPr>
          <w:rStyle w:val="normaltextrun"/>
          <w:rFonts w:ascii="Bankinter Sans" w:hAnsi="Bankinter Sans" w:cs="Arial"/>
          <w:i/>
          <w:iCs/>
          <w:color w:val="000000"/>
          <w:sz w:val="22"/>
          <w:szCs w:val="22"/>
        </w:rPr>
        <w:t>Megatrends</w:t>
      </w:r>
      <w:proofErr w:type="spellEnd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 analiza el presente para acercarse al mañana, detectando las tendencias de innovación que modificarán las tecnologías, modelos de negocio y sociedad.  </w:t>
      </w:r>
    </w:p>
    <w:p w14:paraId="55484B97" w14:textId="5188B426" w:rsidR="0059516B" w:rsidRPr="00A45218" w:rsidRDefault="0059516B" w:rsidP="0059516B">
      <w:pPr>
        <w:jc w:val="both"/>
        <w:rPr>
          <w:rStyle w:val="normaltextrun"/>
          <w:rFonts w:ascii="Bankinter Sans" w:hAnsi="Bankinter Sans" w:cs="Arial"/>
          <w:color w:val="000000"/>
          <w:sz w:val="22"/>
          <w:szCs w:val="22"/>
        </w:rPr>
      </w:pPr>
    </w:p>
    <w:p w14:paraId="0473FCE9" w14:textId="13C68ADC" w:rsidR="0059516B" w:rsidRPr="00A45218" w:rsidRDefault="0059516B" w:rsidP="0059516B">
      <w:pPr>
        <w:jc w:val="both"/>
        <w:rPr>
          <w:rStyle w:val="normaltextrun"/>
          <w:rFonts w:ascii="Bankinter Sans" w:hAnsi="Bankinter Sans" w:cs="Arial"/>
          <w:color w:val="000000"/>
          <w:sz w:val="22"/>
          <w:szCs w:val="22"/>
        </w:rPr>
      </w:pPr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Los expertos del Future </w:t>
      </w:r>
      <w:proofErr w:type="spellStart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>Trends</w:t>
      </w:r>
      <w:proofErr w:type="spellEnd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 </w:t>
      </w:r>
      <w:proofErr w:type="spellStart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>Forum</w:t>
      </w:r>
      <w:proofErr w:type="spellEnd"/>
      <w:r w:rsidRPr="00A45218">
        <w:rPr>
          <w:rStyle w:val="normaltextrun"/>
          <w:rFonts w:ascii="Bankinter Sans" w:hAnsi="Bankinter Sans" w:cs="Arial"/>
          <w:color w:val="000000"/>
          <w:sz w:val="22"/>
          <w:szCs w:val="22"/>
        </w:rPr>
        <w:t xml:space="preserve"> han propuesto y votado las tendencias de innovación mas relevantes en 2023, que son: </w:t>
      </w:r>
    </w:p>
    <w:p w14:paraId="5632D42F" w14:textId="77777777" w:rsidR="0059516B" w:rsidRPr="00A45218" w:rsidRDefault="0059516B" w:rsidP="0059516B">
      <w:pPr>
        <w:jc w:val="both"/>
        <w:rPr>
          <w:rStyle w:val="normaltextrun"/>
          <w:rFonts w:ascii="Bankinter Sans" w:hAnsi="Bankinter Sans" w:cs="Arial"/>
          <w:color w:val="000000"/>
          <w:sz w:val="22"/>
          <w:szCs w:val="22"/>
        </w:rPr>
      </w:pPr>
    </w:p>
    <w:p w14:paraId="7703047C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 xml:space="preserve">Tecnología para expandir nuestras capacidades humanas: 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centrado en el uso de biomecánica, robótica y otras técnicas de mejora humana como las </w:t>
      </w:r>
      <w:proofErr w:type="spellStart"/>
      <w:r w:rsidRPr="00A45218">
        <w:rPr>
          <w:rStyle w:val="Ninguno"/>
          <w:rFonts w:ascii="Bankinter Sans" w:hAnsi="Bankinter Sans"/>
          <w:sz w:val="22"/>
          <w:szCs w:val="22"/>
        </w:rPr>
        <w:t>biomáquinas</w:t>
      </w:r>
      <w:proofErr w:type="spellEnd"/>
      <w:r w:rsidRPr="00A45218">
        <w:rPr>
          <w:rStyle w:val="Ninguno"/>
          <w:rFonts w:ascii="Bankinter Sans" w:hAnsi="Bankinter Sans"/>
          <w:sz w:val="22"/>
          <w:szCs w:val="22"/>
        </w:rPr>
        <w:t xml:space="preserve"> o la neurotecnología. </w:t>
      </w:r>
    </w:p>
    <w:p w14:paraId="49CFFB16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Inteligencia artificial en nuestra relación con las máquinas:</w:t>
      </w:r>
      <w:r w:rsidRPr="00A45218">
        <w:rPr>
          <w:rStyle w:val="Ninguno"/>
          <w:rFonts w:ascii="Bankinter Sans" w:hAnsi="Bankinter Sans"/>
          <w:color w:val="ED7D31" w:themeColor="accent2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>desde la eclosión de modelos con capacidad generativa que facilitan la interacción humano-máquina, como chat GPT-3 o DALL-E, hasta las implicaciones éticas de la relación entre la IA y avanzada y los humanos.</w:t>
      </w:r>
    </w:p>
    <w:p w14:paraId="4AE06684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 xml:space="preserve">Metadatos y </w:t>
      </w:r>
      <w:proofErr w:type="spellStart"/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cloud</w:t>
      </w:r>
      <w:proofErr w:type="spellEnd"/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: construir los cimientos de un mundo hiperconectado:</w:t>
      </w:r>
      <w:r w:rsidRPr="00A45218">
        <w:rPr>
          <w:rStyle w:val="Ninguno"/>
          <w:rFonts w:ascii="Bankinter Sans" w:hAnsi="Bankinter Sans"/>
          <w:color w:val="ED7D31" w:themeColor="accent2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ciberseguridad, infraestructuras globales sólidas, transparencia, metadatos y tendencias como </w:t>
      </w:r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 xml:space="preserve">Internet </w:t>
      </w:r>
      <w:proofErr w:type="spellStart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>of</w:t>
      </w:r>
      <w:proofErr w:type="spellEnd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 xml:space="preserve"> </w:t>
      </w:r>
      <w:proofErr w:type="spellStart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>Things</w:t>
      </w:r>
      <w:proofErr w:type="spellEnd"/>
      <w:r w:rsidRPr="00A45218">
        <w:rPr>
          <w:rStyle w:val="Ninguno"/>
          <w:rFonts w:ascii="Bankinter Sans" w:hAnsi="Bankinter Sans"/>
          <w:sz w:val="22"/>
          <w:szCs w:val="22"/>
        </w:rPr>
        <w:t xml:space="preserve">.  </w:t>
      </w:r>
    </w:p>
    <w:p w14:paraId="1DC9A288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Movilidad: del garaje a la calle: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 </w:t>
      </w:r>
      <w:proofErr w:type="spellStart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>Mobility</w:t>
      </w:r>
      <w:proofErr w:type="spellEnd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 xml:space="preserve"> as a </w:t>
      </w:r>
      <w:proofErr w:type="spellStart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>Service</w:t>
      </w:r>
      <w:proofErr w:type="spellEnd"/>
      <w:r w:rsidRPr="00A45218">
        <w:rPr>
          <w:rStyle w:val="Ninguno"/>
          <w:rFonts w:ascii="Bankinter Sans" w:hAnsi="Bankinter Sans"/>
          <w:sz w:val="22"/>
          <w:szCs w:val="22"/>
        </w:rPr>
        <w:t xml:space="preserve">, automatización del transporte y la optimización de la movilidad en ciudades marcarán nuestra relación con los vehículos. </w:t>
      </w:r>
    </w:p>
    <w:p w14:paraId="5B6D074F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Medicina de precisión: terapias avanzadas que se adaptarán a nosotros:</w:t>
      </w:r>
      <w:r w:rsidRPr="00A45218">
        <w:rPr>
          <w:rStyle w:val="Ninguno"/>
          <w:rFonts w:ascii="Bankinter Sans" w:hAnsi="Bankinter Sans"/>
          <w:color w:val="ED7D31" w:themeColor="accent2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los últimos avances en </w:t>
      </w:r>
      <w:proofErr w:type="spellStart"/>
      <w:r w:rsidRPr="00A45218">
        <w:rPr>
          <w:rStyle w:val="Ninguno"/>
          <w:rFonts w:ascii="Bankinter Sans" w:hAnsi="Bankinter Sans"/>
          <w:sz w:val="22"/>
          <w:szCs w:val="22"/>
        </w:rPr>
        <w:t>biofármacos</w:t>
      </w:r>
      <w:proofErr w:type="spellEnd"/>
      <w:r w:rsidRPr="00A45218">
        <w:rPr>
          <w:rStyle w:val="Ninguno"/>
          <w:rFonts w:ascii="Bankinter Sans" w:hAnsi="Bankinter Sans"/>
          <w:sz w:val="22"/>
          <w:szCs w:val="22"/>
        </w:rPr>
        <w:t xml:space="preserve"> y la hiper personalización de la medina protagonizarán un cambio de paradigma en la salud humana. </w:t>
      </w:r>
    </w:p>
    <w:p w14:paraId="00BE3B9E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Cómo gestionar el talento del futuro:</w:t>
      </w:r>
      <w:r w:rsidRPr="00A45218">
        <w:rPr>
          <w:rStyle w:val="Ninguno"/>
          <w:rFonts w:ascii="Bankinter Sans" w:hAnsi="Bankinter Sans"/>
          <w:color w:val="ED7D31" w:themeColor="accent2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>¿Cómo será el talento del futuro?, ¿deberá cambiar el liderazgo?, ¿qué nuevas profesiones surgirán?, ¿cómo afectarán los avances tecnológicos al mercado laboral?</w:t>
      </w:r>
    </w:p>
    <w:p w14:paraId="1D01CEAE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 xml:space="preserve">Modelos educativos para hoy y mañana: 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nuevos modelos centrados en el aprendizaje continuo de las personas, mayor énfasis del </w:t>
      </w:r>
      <w:proofErr w:type="spellStart"/>
      <w:r w:rsidRPr="00A45218">
        <w:rPr>
          <w:rStyle w:val="Ninguno"/>
          <w:rFonts w:ascii="Bankinter Sans" w:hAnsi="Bankinter Sans"/>
          <w:i/>
          <w:iCs/>
          <w:sz w:val="22"/>
          <w:szCs w:val="22"/>
        </w:rPr>
        <w:t>learn-by-doing</w:t>
      </w:r>
      <w:proofErr w:type="spellEnd"/>
      <w:r w:rsidRPr="00A45218">
        <w:rPr>
          <w:rStyle w:val="Ninguno"/>
          <w:rFonts w:ascii="Bankinter Sans" w:hAnsi="Bankinter Sans"/>
          <w:sz w:val="22"/>
          <w:szCs w:val="22"/>
        </w:rPr>
        <w:t xml:space="preserve"> o cómo enfrentarse a la brecha entre universidades y empresas. </w:t>
      </w:r>
    </w:p>
    <w:p w14:paraId="6962981D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 xml:space="preserve">Sostenibilidad: energía para un futuro net </w:t>
      </w:r>
      <w:proofErr w:type="spellStart"/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zero</w:t>
      </w:r>
      <w:proofErr w:type="spellEnd"/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:</w:t>
      </w:r>
      <w:r w:rsidRPr="00A45218">
        <w:rPr>
          <w:rStyle w:val="Ninguno"/>
          <w:rFonts w:ascii="Bankinter Sans" w:hAnsi="Bankinter Sans"/>
          <w:color w:val="ED7D31" w:themeColor="accent2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>en un mundo cambiante y con una población creciente, la innovación debe ser sostenible y permitir obtener energía de nuevas formas mientras optimiza las tradicionales.</w:t>
      </w:r>
    </w:p>
    <w:p w14:paraId="06729101" w14:textId="7777777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lastRenderedPageBreak/>
        <w:t>Explorar el espacio para mejorar nuestra vida en la Tierra:</w:t>
      </w:r>
      <w:r w:rsidRPr="00A45218">
        <w:rPr>
          <w:rStyle w:val="Ninguno"/>
          <w:rFonts w:ascii="Bankinter Sans" w:hAnsi="Bankinter Sans"/>
          <w:color w:val="ED7D31" w:themeColor="accent2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>la economía del espacio abre multitud de oportunidades desde que las grandes agencias espaciales ya no son las únicas con acceso a este mercado, mientras que fábricas y laboratorios espaciales ofrecen condiciones únicas en gravedad cero.</w:t>
      </w:r>
    </w:p>
    <w:p w14:paraId="743183EA" w14:textId="1764F9C7" w:rsidR="0059516B" w:rsidRPr="00A45218" w:rsidRDefault="0059516B" w:rsidP="0059516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Style w:val="Ninguno"/>
          <w:rFonts w:ascii="Bankinter Sans" w:hAnsi="Bankinter Sans"/>
          <w:sz w:val="22"/>
          <w:szCs w:val="22"/>
        </w:rPr>
      </w:pPr>
      <w:r w:rsidRPr="00A45218">
        <w:rPr>
          <w:rStyle w:val="Ninguno"/>
          <w:rFonts w:ascii="Bankinter Sans" w:hAnsi="Bankinter Sans"/>
          <w:b/>
          <w:bCs/>
          <w:color w:val="ED7D31" w:themeColor="accent2"/>
          <w:sz w:val="22"/>
          <w:szCs w:val="22"/>
        </w:rPr>
        <w:t>Metaverso y Web3: ¿estamos listos para los mundos virtuales?: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 La llegada de Web 3 y futura Web 4, los metaversos</w:t>
      </w:r>
      <w:r w:rsidR="004960DB">
        <w:rPr>
          <w:rStyle w:val="Ninguno"/>
          <w:rFonts w:ascii="Bankinter Sans" w:hAnsi="Bankinter Sans"/>
          <w:sz w:val="22"/>
          <w:szCs w:val="22"/>
        </w:rPr>
        <w:t xml:space="preserve"> </w:t>
      </w:r>
      <w:r w:rsidRPr="00A45218">
        <w:rPr>
          <w:rStyle w:val="Ninguno"/>
          <w:rFonts w:ascii="Bankinter Sans" w:hAnsi="Bankinter Sans"/>
          <w:sz w:val="22"/>
          <w:szCs w:val="22"/>
        </w:rPr>
        <w:t xml:space="preserve">y la ciberseguridad en un mundo de ciudadanos digitales. </w:t>
      </w:r>
    </w:p>
    <w:p w14:paraId="2A9E9CD3" w14:textId="7A5D4A66" w:rsidR="0059516B" w:rsidRPr="00A45218" w:rsidRDefault="0059516B" w:rsidP="0059516B">
      <w:pPr>
        <w:pStyle w:val="paragraph"/>
        <w:spacing w:line="254" w:lineRule="auto"/>
        <w:ind w:left="0"/>
        <w:jc w:val="left"/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</w:pPr>
      <w:r w:rsidRPr="00A45218"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  <w:t xml:space="preserve">Con la publicación de </w:t>
      </w:r>
      <w:proofErr w:type="spellStart"/>
      <w:r w:rsidRPr="00A45218">
        <w:rPr>
          <w:rStyle w:val="normaltextrun"/>
          <w:rFonts w:ascii="Bankinter Sans" w:eastAsiaTheme="minorHAnsi" w:hAnsi="Bankinter Sans" w:cstheme="majorBidi"/>
          <w:bCs/>
          <w:i/>
          <w:iCs/>
          <w:color w:val="auto"/>
          <w:sz w:val="22"/>
          <w:szCs w:val="22"/>
          <w:lang w:eastAsia="en-US"/>
        </w:rPr>
        <w:t>Megatrends</w:t>
      </w:r>
      <w:proofErr w:type="spellEnd"/>
      <w:r w:rsidRPr="00A45218">
        <w:rPr>
          <w:rStyle w:val="normaltextrun"/>
          <w:rFonts w:ascii="Bankinter Sans" w:eastAsiaTheme="minorHAnsi" w:hAnsi="Bankinter Sans" w:cstheme="majorBidi"/>
          <w:bCs/>
          <w:i/>
          <w:iCs/>
          <w:color w:val="auto"/>
          <w:sz w:val="22"/>
          <w:szCs w:val="22"/>
          <w:lang w:eastAsia="en-US"/>
        </w:rPr>
        <w:t xml:space="preserve"> 2023 </w:t>
      </w:r>
      <w:r w:rsidRPr="00A45218"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  <w:t xml:space="preserve">la Fundación Innovación Bankinter mantiene su compromiso de adelantarse al futuro y compartir con la sociedad el conocimiento generado en el Future </w:t>
      </w:r>
      <w:proofErr w:type="spellStart"/>
      <w:r w:rsidRPr="00A45218"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  <w:t>Trends</w:t>
      </w:r>
      <w:proofErr w:type="spellEnd"/>
      <w:r w:rsidRPr="00A45218"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Pr="00A45218"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  <w:t>Forum</w:t>
      </w:r>
      <w:proofErr w:type="spellEnd"/>
      <w:r w:rsidR="00A45218" w:rsidRPr="00A45218">
        <w:rPr>
          <w:rStyle w:val="normaltextrun"/>
          <w:rFonts w:ascii="Bankinter Sans" w:eastAsiaTheme="minorHAnsi" w:hAnsi="Bankinter Sans" w:cstheme="majorBidi"/>
          <w:bCs/>
          <w:color w:val="auto"/>
          <w:sz w:val="22"/>
          <w:szCs w:val="22"/>
          <w:lang w:eastAsia="en-US"/>
        </w:rPr>
        <w:t xml:space="preserve">. </w:t>
      </w:r>
    </w:p>
    <w:p w14:paraId="21F30506" w14:textId="77777777" w:rsidR="0059516B" w:rsidRPr="00A45218" w:rsidRDefault="0059516B" w:rsidP="0059516B">
      <w:pPr>
        <w:pStyle w:val="Prrafodelista"/>
        <w:spacing w:after="160" w:line="259" w:lineRule="auto"/>
        <w:ind w:left="0"/>
        <w:rPr>
          <w:rStyle w:val="normaltextrun"/>
          <w:rFonts w:ascii="Bankinter Sans" w:hAnsi="Bankinter Sans"/>
          <w:sz w:val="22"/>
          <w:szCs w:val="22"/>
        </w:rPr>
      </w:pPr>
      <w:proofErr w:type="spellStart"/>
      <w:r w:rsidRPr="00A45218">
        <w:rPr>
          <w:rStyle w:val="normaltextrun"/>
          <w:rFonts w:ascii="Bankinter Sans" w:eastAsiaTheme="minorHAnsi" w:hAnsi="Bankinter Sans" w:cstheme="majorBidi"/>
          <w:bCs/>
          <w:i/>
          <w:iCs/>
          <w:sz w:val="22"/>
          <w:szCs w:val="22"/>
          <w:lang w:eastAsia="en-US"/>
        </w:rPr>
        <w:t>Megatrends</w:t>
      </w:r>
      <w:proofErr w:type="spellEnd"/>
      <w:r w:rsidRPr="00A45218">
        <w:rPr>
          <w:rStyle w:val="normaltextrun"/>
          <w:rFonts w:ascii="Bankinter Sans" w:eastAsiaTheme="minorHAnsi" w:hAnsi="Bankinter Sans" w:cstheme="majorBidi"/>
          <w:bCs/>
          <w:i/>
          <w:iCs/>
          <w:sz w:val="22"/>
          <w:szCs w:val="22"/>
          <w:lang w:eastAsia="en-US"/>
        </w:rPr>
        <w:t xml:space="preserve"> 2023</w:t>
      </w:r>
      <w:r w:rsidRPr="00A45218">
        <w:rPr>
          <w:rStyle w:val="normaltextrun"/>
          <w:rFonts w:ascii="Bankinter Sans" w:eastAsiaTheme="minorHAnsi" w:hAnsi="Bankinter Sans" w:cstheme="majorBidi"/>
          <w:bCs/>
          <w:sz w:val="22"/>
          <w:szCs w:val="22"/>
          <w:lang w:eastAsia="en-US"/>
        </w:rPr>
        <w:t xml:space="preserve"> está disponible </w:t>
      </w:r>
      <w:hyperlink r:id="rId7" w:history="1">
        <w:r w:rsidRPr="00A45218">
          <w:rPr>
            <w:rStyle w:val="Hipervnculo"/>
            <w:rFonts w:ascii="Bankinter Sans" w:eastAsiaTheme="minorHAnsi" w:hAnsi="Bankinter Sans" w:cstheme="majorBidi"/>
            <w:bCs/>
            <w:sz w:val="22"/>
            <w:szCs w:val="22"/>
            <w:lang w:eastAsia="en-US"/>
          </w:rPr>
          <w:t>en la web de la Fundación Innovación Bankinter.</w:t>
        </w:r>
      </w:hyperlink>
    </w:p>
    <w:p w14:paraId="03147DC4" w14:textId="77777777" w:rsidR="0059516B" w:rsidRPr="00A45218" w:rsidRDefault="0059516B" w:rsidP="0059516B">
      <w:pPr>
        <w:pStyle w:val="paragraph"/>
        <w:spacing w:line="254" w:lineRule="auto"/>
        <w:ind w:left="0"/>
        <w:jc w:val="left"/>
        <w:rPr>
          <w:rStyle w:val="normaltextrun"/>
          <w:rFonts w:ascii="Bankinter Sans" w:eastAsiaTheme="minorHAnsi" w:hAnsi="Bankinter Sans" w:cstheme="majorBidi"/>
          <w:b/>
          <w:color w:val="auto"/>
          <w:sz w:val="22"/>
          <w:szCs w:val="22"/>
          <w:lang w:eastAsia="en-US"/>
        </w:rPr>
      </w:pPr>
      <w:r w:rsidRPr="00A45218">
        <w:rPr>
          <w:rStyle w:val="normaltextrun"/>
          <w:rFonts w:ascii="Bankinter Sans" w:eastAsiaTheme="minorHAnsi" w:hAnsi="Bankinter Sans" w:cstheme="majorBidi"/>
          <w:b/>
          <w:color w:val="auto"/>
          <w:sz w:val="22"/>
          <w:szCs w:val="22"/>
          <w:lang w:eastAsia="en-US"/>
        </w:rPr>
        <w:t>Sobre la Fundación Innovación Bankinter</w:t>
      </w:r>
    </w:p>
    <w:p w14:paraId="44297FBA" w14:textId="77777777" w:rsidR="0059516B" w:rsidRPr="00A45218" w:rsidRDefault="0059516B" w:rsidP="0059516B">
      <w:pPr>
        <w:pStyle w:val="3Destacado"/>
        <w:spacing w:line="240" w:lineRule="auto"/>
        <w:ind w:right="0"/>
        <w:rPr>
          <w:b w:val="0"/>
          <w:bCs w:val="0"/>
        </w:rPr>
      </w:pPr>
      <w:r w:rsidRPr="00A45218">
        <w:rPr>
          <w:b w:val="0"/>
          <w:bCs w:val="0"/>
        </w:rPr>
        <w:t xml:space="preserve">En la </w:t>
      </w:r>
      <w:hyperlink r:id="rId8" w:tgtFrame="_blank" w:tooltip="https://www.fundacionbankinter.org/" w:history="1">
        <w:r w:rsidRPr="00A45218">
          <w:rPr>
            <w:rStyle w:val="Hipervnculo"/>
            <w:rFonts w:ascii="Bankinter Sans" w:hAnsi="Bankinter Sans"/>
            <w:b w:val="0"/>
            <w:bCs w:val="0"/>
          </w:rPr>
          <w:t>Fundación Innovación Bankinter</w:t>
        </w:r>
      </w:hyperlink>
      <w:r w:rsidRPr="00A45218">
        <w:rPr>
          <w:b w:val="0"/>
          <w:bCs w:val="0"/>
        </w:rPr>
        <w:t xml:space="preserve"> trabajamos desde 2003 para transformar la sociedad a través de la innovación. Alineada con los propósitos de Bankinter, impulsamos nuestra comunidad de innovadores desde cuatro áreas clave: conocimiento, a través del </w:t>
      </w:r>
      <w:proofErr w:type="spellStart"/>
      <w:r w:rsidRPr="00A45218">
        <w:rPr>
          <w:b w:val="0"/>
          <w:bCs w:val="0"/>
        </w:rPr>
        <w:t>think</w:t>
      </w:r>
      <w:proofErr w:type="spellEnd"/>
      <w:r w:rsidRPr="00A45218">
        <w:rPr>
          <w:b w:val="0"/>
          <w:bCs w:val="0"/>
        </w:rPr>
        <w:t xml:space="preserve"> </w:t>
      </w:r>
      <w:proofErr w:type="spellStart"/>
      <w:r w:rsidRPr="00A45218">
        <w:rPr>
          <w:b w:val="0"/>
          <w:bCs w:val="0"/>
        </w:rPr>
        <w:t>tank</w:t>
      </w:r>
      <w:proofErr w:type="spellEnd"/>
      <w:r w:rsidRPr="00A45218">
        <w:rPr>
          <w:b w:val="0"/>
          <w:bCs w:val="0"/>
        </w:rPr>
        <w:t xml:space="preserve"> </w:t>
      </w:r>
      <w:r w:rsidRPr="00A45218">
        <w:t xml:space="preserve">Future </w:t>
      </w:r>
      <w:proofErr w:type="spellStart"/>
      <w:r w:rsidRPr="00A45218">
        <w:t>Trends</w:t>
      </w:r>
      <w:proofErr w:type="spellEnd"/>
      <w:r w:rsidRPr="00A45218">
        <w:t xml:space="preserve"> </w:t>
      </w:r>
      <w:proofErr w:type="spellStart"/>
      <w:r w:rsidRPr="00A45218">
        <w:t>Forum</w:t>
      </w:r>
      <w:proofErr w:type="spellEnd"/>
      <w:r w:rsidRPr="00A45218">
        <w:rPr>
          <w:b w:val="0"/>
          <w:bCs w:val="0"/>
        </w:rPr>
        <w:t xml:space="preserve">; emprendimiento, mediante su programa </w:t>
      </w:r>
      <w:r w:rsidRPr="00A45218">
        <w:t>Startups</w:t>
      </w:r>
      <w:r w:rsidRPr="00A45218">
        <w:rPr>
          <w:b w:val="0"/>
          <w:bCs w:val="0"/>
        </w:rPr>
        <w:t xml:space="preserve">; educación, con </w:t>
      </w:r>
      <w:r w:rsidRPr="00A45218">
        <w:t>Akademia</w:t>
      </w:r>
      <w:r w:rsidRPr="00A45218">
        <w:rPr>
          <w:b w:val="0"/>
          <w:bCs w:val="0"/>
        </w:rPr>
        <w:t xml:space="preserve"> y sus acciones en universidades; y empresas, a cuyo apoyo y soporte se dedica la </w:t>
      </w:r>
      <w:r w:rsidRPr="00A45218">
        <w:t>Fundación Cre100do</w:t>
      </w:r>
      <w:r w:rsidRPr="00A45218">
        <w:rPr>
          <w:b w:val="0"/>
          <w:bCs w:val="0"/>
        </w:rPr>
        <w:t>.</w:t>
      </w:r>
    </w:p>
    <w:p w14:paraId="365A5C30" w14:textId="544BECFD" w:rsidR="0059516B" w:rsidRPr="00A45218" w:rsidRDefault="0059516B" w:rsidP="0059516B">
      <w:pPr>
        <w:rPr>
          <w:rFonts w:ascii="Bankinter Sans" w:hAnsi="Bankinter Sans"/>
        </w:rPr>
      </w:pPr>
    </w:p>
    <w:p w14:paraId="7FCF82AB" w14:textId="77777777" w:rsidR="00A45218" w:rsidRPr="00A45218" w:rsidRDefault="00A45218" w:rsidP="0059516B">
      <w:pPr>
        <w:rPr>
          <w:rFonts w:ascii="Bankinter Sans" w:hAnsi="Bankinter Sans"/>
        </w:rPr>
      </w:pPr>
    </w:p>
    <w:sectPr w:rsidR="00A45218" w:rsidRPr="00A45218" w:rsidSect="0059516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F723" w14:textId="77777777" w:rsidR="007E26BD" w:rsidRDefault="007E26BD" w:rsidP="0059516B">
      <w:r>
        <w:separator/>
      </w:r>
    </w:p>
  </w:endnote>
  <w:endnote w:type="continuationSeparator" w:id="0">
    <w:p w14:paraId="77B706B9" w14:textId="77777777" w:rsidR="007E26BD" w:rsidRDefault="007E26BD" w:rsidP="005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inter Sans">
    <w:altName w:val="Cambria"/>
    <w:panose1 w:val="00000000000000000000"/>
    <w:charset w:val="00"/>
    <w:family w:val="auto"/>
    <w:pitch w:val="variable"/>
    <w:sig w:usb0="800002EF" w:usb1="0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0D58" w14:textId="77777777" w:rsidR="007E26BD" w:rsidRDefault="007E26BD" w:rsidP="0059516B">
      <w:r>
        <w:separator/>
      </w:r>
    </w:p>
  </w:footnote>
  <w:footnote w:type="continuationSeparator" w:id="0">
    <w:p w14:paraId="096C032B" w14:textId="77777777" w:rsidR="007E26BD" w:rsidRDefault="007E26BD" w:rsidP="005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C2F3" w14:textId="72E22E99" w:rsidR="0059516B" w:rsidRDefault="0059516B" w:rsidP="0059516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C2C0F7" wp14:editId="56198178">
          <wp:simplePos x="0" y="0"/>
          <wp:positionH relativeFrom="column">
            <wp:posOffset>4866640</wp:posOffset>
          </wp:positionH>
          <wp:positionV relativeFrom="paragraph">
            <wp:posOffset>635</wp:posOffset>
          </wp:positionV>
          <wp:extent cx="1898650" cy="469265"/>
          <wp:effectExtent l="0" t="0" r="6350" b="635"/>
          <wp:wrapNone/>
          <wp:docPr id="4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9FA067" wp14:editId="1FADEB54">
          <wp:extent cx="726440" cy="471170"/>
          <wp:effectExtent l="0" t="0" r="0" b="0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3961"/>
                  <a:stretch/>
                </pic:blipFill>
                <pic:spPr bwMode="auto">
                  <a:xfrm>
                    <a:off x="0" y="0"/>
                    <a:ext cx="728397" cy="472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8EC59A" w14:textId="0F5769C3" w:rsidR="0059516B" w:rsidRDefault="0059516B">
    <w:pPr>
      <w:pStyle w:val="Encabezado"/>
    </w:pPr>
  </w:p>
  <w:p w14:paraId="17EA3D06" w14:textId="77777777" w:rsidR="0059516B" w:rsidRDefault="005951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075E"/>
    <w:multiLevelType w:val="hybridMultilevel"/>
    <w:tmpl w:val="BD2CE8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5121E6"/>
    <w:multiLevelType w:val="hybridMultilevel"/>
    <w:tmpl w:val="CBEA4E9C"/>
    <w:lvl w:ilvl="0" w:tplc="32E03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D7D31" w:themeColor="accen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B3D11"/>
    <w:multiLevelType w:val="hybridMultilevel"/>
    <w:tmpl w:val="2E70D31E"/>
    <w:lvl w:ilvl="0" w:tplc="35E4C104">
      <w:numFmt w:val="bullet"/>
      <w:lvlText w:val="-"/>
      <w:lvlJc w:val="left"/>
      <w:pPr>
        <w:ind w:left="360" w:hanging="360"/>
      </w:pPr>
      <w:rPr>
        <w:rFonts w:ascii="Bankinter Sans" w:eastAsia="Times New Roman" w:hAnsi="Bankinter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BB4C86"/>
    <w:multiLevelType w:val="hybridMultilevel"/>
    <w:tmpl w:val="DFDC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98790">
    <w:abstractNumId w:val="2"/>
  </w:num>
  <w:num w:numId="2" w16cid:durableId="615718235">
    <w:abstractNumId w:val="3"/>
  </w:num>
  <w:num w:numId="3" w16cid:durableId="503936225">
    <w:abstractNumId w:val="0"/>
  </w:num>
  <w:num w:numId="4" w16cid:durableId="126931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6B"/>
    <w:rsid w:val="00214A2A"/>
    <w:rsid w:val="00233456"/>
    <w:rsid w:val="004960DB"/>
    <w:rsid w:val="0059516B"/>
    <w:rsid w:val="005C299C"/>
    <w:rsid w:val="007E26BD"/>
    <w:rsid w:val="00847F4A"/>
    <w:rsid w:val="00A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51BE6"/>
  <w15:chartTrackingRefBased/>
  <w15:docId w15:val="{A4BD5D69-A06B-4A0C-B82B-AD2DC38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NP"/>
    <w:qFormat/>
    <w:rsid w:val="0059516B"/>
    <w:pPr>
      <w:spacing w:after="0" w:line="240" w:lineRule="auto"/>
    </w:pPr>
    <w:rPr>
      <w:rFonts w:ascii="Poppins" w:eastAsia="Times New Roman" w:hAnsi="Poppins" w:cs="Times New Roman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16B"/>
    <w:rPr>
      <w:rFonts w:ascii="Poppins" w:eastAsia="Times New Roman" w:hAnsi="Poppins" w:cs="Times New Roman"/>
      <w:sz w:val="1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51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6B"/>
  </w:style>
  <w:style w:type="paragraph" w:customStyle="1" w:styleId="paragraph">
    <w:name w:val="paragraph"/>
    <w:basedOn w:val="Normal"/>
    <w:rsid w:val="0059516B"/>
    <w:pPr>
      <w:spacing w:before="100" w:beforeAutospacing="1" w:after="100" w:afterAutospacing="1"/>
      <w:ind w:left="567"/>
      <w:jc w:val="both"/>
    </w:pPr>
    <w:rPr>
      <w:rFonts w:ascii="Times New Roman" w:hAnsi="Times New Roman"/>
      <w:color w:val="000000"/>
      <w:sz w:val="24"/>
    </w:rPr>
  </w:style>
  <w:style w:type="character" w:customStyle="1" w:styleId="normaltextrun">
    <w:name w:val="normaltextrun"/>
    <w:basedOn w:val="Fuentedeprrafopredeter"/>
    <w:rsid w:val="0059516B"/>
  </w:style>
  <w:style w:type="character" w:styleId="Refdecomentario">
    <w:name w:val="annotation reference"/>
    <w:basedOn w:val="Fuentedeprrafopredeter"/>
    <w:uiPriority w:val="99"/>
    <w:semiHidden/>
    <w:unhideWhenUsed/>
    <w:rsid w:val="005951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51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516B"/>
    <w:rPr>
      <w:rFonts w:ascii="Poppins" w:eastAsia="Times New Roman" w:hAnsi="Poppins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9516B"/>
    <w:pPr>
      <w:ind w:left="720"/>
      <w:contextualSpacing/>
    </w:pPr>
  </w:style>
  <w:style w:type="character" w:styleId="Hipervnculo">
    <w:name w:val="Hyperlink"/>
    <w:rsid w:val="0059516B"/>
    <w:rPr>
      <w:rFonts w:ascii="Poppins" w:hAnsi="Poppins"/>
      <w:color w:val="4472C4" w:themeColor="accent1"/>
      <w:u w:val="single"/>
    </w:rPr>
  </w:style>
  <w:style w:type="paragraph" w:customStyle="1" w:styleId="3Destacado">
    <w:name w:val="3 · Destacado"/>
    <w:basedOn w:val="Normal"/>
    <w:qFormat/>
    <w:rsid w:val="0059516B"/>
    <w:pPr>
      <w:spacing w:before="100" w:beforeAutospacing="1" w:after="160" w:line="254" w:lineRule="auto"/>
      <w:ind w:right="34"/>
      <w:jc w:val="both"/>
    </w:pPr>
    <w:rPr>
      <w:rFonts w:ascii="Bankinter Sans" w:eastAsiaTheme="minorHAnsi" w:hAnsi="Bankinter Sans" w:cstheme="majorBidi"/>
      <w:b/>
      <w:bCs/>
      <w:sz w:val="22"/>
      <w:szCs w:val="22"/>
      <w:lang w:eastAsia="en-US"/>
    </w:rPr>
  </w:style>
  <w:style w:type="character" w:customStyle="1" w:styleId="Ninguno">
    <w:name w:val="Ninguno"/>
    <w:rsid w:val="0059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bankint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ndacionbankinter.org/megatrends/Megatrends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Jiménez Herradón</dc:creator>
  <cp:keywords/>
  <dc:description/>
  <cp:lastModifiedBy>María Teresa Jiménez Herradón</cp:lastModifiedBy>
  <cp:revision>2</cp:revision>
  <dcterms:created xsi:type="dcterms:W3CDTF">2023-02-15T15:23:00Z</dcterms:created>
  <dcterms:modified xsi:type="dcterms:W3CDTF">2023-02-15T15:23:00Z</dcterms:modified>
</cp:coreProperties>
</file>